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70" w:rsidRDefault="00156570" w:rsidP="00156570">
      <w:bookmarkStart w:id="0" w:name="_GoBack"/>
      <w:bookmarkEnd w:id="0"/>
    </w:p>
    <w:p w:rsidR="00B25FB0" w:rsidRPr="004A5D3C" w:rsidRDefault="00B25FB0" w:rsidP="00B25FB0">
      <w:pPr>
        <w:pStyle w:val="Prosttext"/>
        <w:spacing w:line="360" w:lineRule="auto"/>
        <w:rPr>
          <w:rFonts w:asciiTheme="minorHAnsi" w:hAnsiTheme="minorHAnsi" w:cstheme="minorHAnsi"/>
          <w:b/>
          <w:caps/>
          <w:szCs w:val="22"/>
        </w:rPr>
      </w:pPr>
    </w:p>
    <w:p w:rsidR="00B25FB0" w:rsidRPr="004A5D3C" w:rsidRDefault="00B25FB0" w:rsidP="00B25FB0">
      <w:pPr>
        <w:spacing w:after="0" w:line="360" w:lineRule="auto"/>
        <w:jc w:val="center"/>
        <w:rPr>
          <w:rFonts w:cstheme="minorHAnsi"/>
          <w:b/>
          <w:caps/>
        </w:rPr>
      </w:pPr>
      <w:r w:rsidRPr="004A5D3C">
        <w:rPr>
          <w:rFonts w:cstheme="minorHAnsi"/>
          <w:b/>
          <w:caps/>
        </w:rPr>
        <w:t>Legislativní rámec pro oblast školské prevence rizikového chování</w:t>
      </w:r>
    </w:p>
    <w:p w:rsidR="00B25FB0" w:rsidRPr="004A5D3C" w:rsidRDefault="007E3A65" w:rsidP="00B25FB0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aktualizace k 1. 9.</w:t>
      </w:r>
      <w:r w:rsidR="00B25FB0" w:rsidRPr="004A5D3C">
        <w:rPr>
          <w:rFonts w:cstheme="minorHAnsi"/>
        </w:rPr>
        <w:t>20</w:t>
      </w:r>
      <w:r w:rsidR="00E85087">
        <w:rPr>
          <w:rFonts w:cstheme="minorHAnsi"/>
        </w:rPr>
        <w:t>23</w:t>
      </w:r>
    </w:p>
    <w:p w:rsidR="00B25FB0" w:rsidRDefault="00B25FB0" w:rsidP="00B25FB0">
      <w:pPr>
        <w:spacing w:after="0" w:line="360" w:lineRule="auto"/>
        <w:jc w:val="both"/>
        <w:rPr>
          <w:rFonts w:cstheme="minorHAnsi"/>
          <w:u w:val="single"/>
        </w:rPr>
      </w:pPr>
    </w:p>
    <w:p w:rsidR="00B25FB0" w:rsidRPr="004A5D3C" w:rsidRDefault="00B25FB0" w:rsidP="00B25FB0">
      <w:p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STRATEGIE</w:t>
      </w:r>
    </w:p>
    <w:p w:rsidR="00B25FB0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5E7915">
        <w:rPr>
          <w:rFonts w:cstheme="minorHAnsi"/>
        </w:rPr>
        <w:t xml:space="preserve">Národní strategie primární prevence rizikového chování dětí a mládeže na období 2019 – 2027 a Akční plán realizace Národní strategie primární prevence rizikového chování dětí </w:t>
      </w:r>
      <w:r>
        <w:rPr>
          <w:rFonts w:cstheme="minorHAnsi"/>
        </w:rPr>
        <w:t>a mládeže na období 20</w:t>
      </w:r>
      <w:r w:rsidR="00847E20">
        <w:rPr>
          <w:rFonts w:cstheme="minorHAnsi"/>
        </w:rPr>
        <w:t>23 – 2025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Národní strategie prevence a snižování škod spojených se závislostním chováním 2019</w:t>
      </w:r>
      <w:r>
        <w:rPr>
          <w:rFonts w:cstheme="minorHAnsi"/>
        </w:rPr>
        <w:t xml:space="preserve"> </w:t>
      </w:r>
      <w:r w:rsidRPr="004A5D3C">
        <w:rPr>
          <w:rFonts w:cstheme="minorHAnsi"/>
        </w:rPr>
        <w:t>–2027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u w:val="single"/>
        </w:rPr>
      </w:pPr>
      <w:r w:rsidRPr="004A5D3C">
        <w:rPr>
          <w:rFonts w:cstheme="minorHAnsi"/>
        </w:rPr>
        <w:t>Strategie prevence krim</w:t>
      </w:r>
      <w:r w:rsidR="001D1D26">
        <w:rPr>
          <w:rFonts w:cstheme="minorHAnsi"/>
        </w:rPr>
        <w:t>inality v ČR na léta 2022 – 2027</w:t>
      </w:r>
    </w:p>
    <w:p w:rsidR="00B25FB0" w:rsidRPr="00920B15" w:rsidRDefault="00B25FB0" w:rsidP="00920B15">
      <w:pPr>
        <w:numPr>
          <w:ilvl w:val="0"/>
          <w:numId w:val="12"/>
        </w:numPr>
        <w:tabs>
          <w:tab w:val="left" w:pos="1350"/>
        </w:tabs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Krajský plán primární prevence rizikového chování</w:t>
      </w:r>
      <w:r w:rsidR="001D1D26">
        <w:rPr>
          <w:rFonts w:cstheme="minorHAnsi"/>
        </w:rPr>
        <w:t xml:space="preserve"> v Olomouckém kraji na léta</w:t>
      </w:r>
      <w:r w:rsidR="00920B15">
        <w:rPr>
          <w:rFonts w:cstheme="minorHAnsi"/>
        </w:rPr>
        <w:t xml:space="preserve"> 2023</w:t>
      </w:r>
      <w:r w:rsidR="00920B15" w:rsidRPr="004A5D3C">
        <w:rPr>
          <w:rFonts w:cstheme="minorHAnsi"/>
        </w:rPr>
        <w:t xml:space="preserve"> </w:t>
      </w:r>
      <w:r w:rsidR="00920B15">
        <w:rPr>
          <w:rFonts w:cstheme="minorHAnsi"/>
        </w:rPr>
        <w:t xml:space="preserve">– 2026 </w:t>
      </w:r>
    </w:p>
    <w:p w:rsidR="00920B15" w:rsidRDefault="00920B15" w:rsidP="00920B15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 xml:space="preserve">Strategický protidrogový plán </w:t>
      </w:r>
      <w:r>
        <w:rPr>
          <w:rFonts w:cstheme="minorHAnsi"/>
        </w:rPr>
        <w:t>Olomouckého kraje na období 2023 – 2026</w:t>
      </w:r>
    </w:p>
    <w:p w:rsidR="008767A1" w:rsidRPr="008767A1" w:rsidRDefault="008767A1" w:rsidP="008767A1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highlight w:val="yellow"/>
        </w:rPr>
      </w:pPr>
      <w:r w:rsidRPr="008767A1">
        <w:rPr>
          <w:rFonts w:cstheme="minorHAnsi"/>
          <w:highlight w:val="yellow"/>
        </w:rPr>
        <w:t>Akční plán realizace politiky v oblasti závislostí a závislostního chování v Olomouckém kraji na období 2023 – 2024</w:t>
      </w:r>
    </w:p>
    <w:p w:rsidR="00B25FB0" w:rsidRDefault="00B25FB0" w:rsidP="00B25FB0">
      <w:pPr>
        <w:spacing w:after="0" w:line="360" w:lineRule="auto"/>
        <w:jc w:val="both"/>
        <w:rPr>
          <w:rFonts w:cstheme="minorHAnsi"/>
        </w:rPr>
      </w:pPr>
    </w:p>
    <w:p w:rsidR="00B25FB0" w:rsidRPr="004A5D3C" w:rsidRDefault="00B25FB0" w:rsidP="00B25FB0">
      <w:p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ZÁKONY</w:t>
      </w:r>
    </w:p>
    <w:p w:rsidR="005E1DEC" w:rsidRPr="005E1DEC" w:rsidRDefault="008A10A3" w:rsidP="005E1DE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theme="minorHAnsi"/>
          <w:i/>
        </w:rPr>
      </w:pPr>
      <w:hyperlink r:id="rId7" w:anchor="10821" w:history="1">
        <w:r w:rsidR="00B25FB0" w:rsidRPr="007E3A65">
          <w:rPr>
            <w:rStyle w:val="Hypertextovodkaz"/>
            <w:rFonts w:cstheme="minorHAnsi"/>
            <w:color w:val="000000"/>
            <w:u w:val="none"/>
          </w:rPr>
          <w:t>Zákon č. 561/2004 Sb., o předškolním, základním, středním, vyšším odborném a jiném vzdělávání (Školský zákon)</w:t>
        </w:r>
      </w:hyperlink>
      <w:r w:rsidR="00B25FB0" w:rsidRPr="004A5D3C">
        <w:rPr>
          <w:rFonts w:cstheme="minorHAnsi"/>
          <w:color w:val="000000"/>
        </w:rPr>
        <w:t>, ve znění pozdějších předpisů</w:t>
      </w:r>
    </w:p>
    <w:p w:rsidR="005E1DEC" w:rsidRPr="005E1DEC" w:rsidRDefault="005E1DEC" w:rsidP="005E1DE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theme="minorHAnsi"/>
          <w:i/>
        </w:rPr>
      </w:pPr>
      <w:r>
        <w:lastRenderedPageBreak/>
        <w:t>Zákon č. 284/2020 Sb., kterým se mění zákon č. 561/2004 Sb., školský zákon, nabývá účinnosti dnem 1. října 2020, s výjimkou ustanovení části první čl. I bodů 6, 81 a 83, které nabývají účinnosti patnáctým dnem po dni jeho vyhlášení.  Ustanovení části první čl. I bodu 12 pozbývá platnosti dnem 30. září 2025.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 xml:space="preserve">Zákon č. 562/2004 Sb., kterým se mění některé zákony v souvislosti s přijetím školského zákona 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 xml:space="preserve">Zákon č. 563/2004 Sb., o pedagogických pracovnících a o změně některých zákonů </w:t>
      </w:r>
    </w:p>
    <w:p w:rsidR="00B25FB0" w:rsidRPr="005E7915" w:rsidRDefault="00B25FB0" w:rsidP="00B25FB0">
      <w:pPr>
        <w:pStyle w:val="Nadpis1"/>
        <w:keepNext w:val="0"/>
        <w:keepLines w:val="0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E791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Zákon č. 186/2016 Sb., o hazardních hrách </w:t>
      </w:r>
    </w:p>
    <w:p w:rsidR="00B25FB0" w:rsidRPr="005E7915" w:rsidRDefault="00B25FB0" w:rsidP="00B25FB0">
      <w:pPr>
        <w:pStyle w:val="Nadpis1"/>
        <w:keepNext w:val="0"/>
        <w:keepLines w:val="0"/>
        <w:numPr>
          <w:ilvl w:val="0"/>
          <w:numId w:val="13"/>
        </w:numPr>
        <w:spacing w:before="0" w:line="36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E791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Zákon č. 167/1998 Sb., o návykových látkách a o změně některých dalších zákonů </w:t>
      </w:r>
    </w:p>
    <w:p w:rsidR="00B25FB0" w:rsidRPr="005E7915" w:rsidRDefault="00B25FB0" w:rsidP="00B25FB0">
      <w:pPr>
        <w:pStyle w:val="Nadpis1"/>
        <w:keepNext w:val="0"/>
        <w:keepLines w:val="0"/>
        <w:numPr>
          <w:ilvl w:val="0"/>
          <w:numId w:val="13"/>
        </w:numPr>
        <w:spacing w:before="0" w:line="360" w:lineRule="auto"/>
        <w:jc w:val="both"/>
        <w:rPr>
          <w:rStyle w:val="h1a"/>
          <w:rFonts w:asciiTheme="minorHAnsi" w:hAnsiTheme="minorHAnsi" w:cstheme="minorHAnsi"/>
          <w:color w:val="auto"/>
          <w:sz w:val="22"/>
          <w:szCs w:val="22"/>
        </w:rPr>
      </w:pPr>
      <w:r w:rsidRPr="005E791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Zákon č. 65/2017 Sb., </w:t>
      </w:r>
      <w:r w:rsidRPr="005E7915">
        <w:rPr>
          <w:rStyle w:val="h1a"/>
          <w:rFonts w:asciiTheme="minorHAnsi" w:hAnsiTheme="minorHAnsi" w:cstheme="minorHAnsi"/>
          <w:b w:val="0"/>
          <w:color w:val="auto"/>
          <w:sz w:val="22"/>
          <w:szCs w:val="22"/>
        </w:rPr>
        <w:t>o ochraně zdraví před škodlivými účinky návykových látek – „</w:t>
      </w:r>
      <w:r w:rsidRPr="005E7915">
        <w:rPr>
          <w:rStyle w:val="h1a"/>
          <w:rFonts w:asciiTheme="minorHAnsi" w:eastAsia="Andale Sans UI" w:hAnsiTheme="minorHAnsi" w:cstheme="minorHAnsi"/>
          <w:b w:val="0"/>
          <w:color w:val="auto"/>
          <w:sz w:val="22"/>
          <w:szCs w:val="22"/>
        </w:rPr>
        <w:t>Tabákový Zákon“</w:t>
      </w:r>
    </w:p>
    <w:p w:rsidR="00B25FB0" w:rsidRPr="004A5D3C" w:rsidRDefault="00B25FB0" w:rsidP="00B25FB0">
      <w:pPr>
        <w:numPr>
          <w:ilvl w:val="0"/>
          <w:numId w:val="13"/>
        </w:numPr>
        <w:suppressAutoHyphens/>
        <w:spacing w:after="0" w:line="360" w:lineRule="auto"/>
        <w:rPr>
          <w:rFonts w:cstheme="minorHAnsi"/>
        </w:rPr>
      </w:pPr>
      <w:r w:rsidRPr="004A5D3C">
        <w:rPr>
          <w:rFonts w:cstheme="minorHAnsi"/>
        </w:rPr>
        <w:t>Zákon č. 422/2003 Sb. o sociální potřebnosti – ohlašovací povinnost školy při neomluvených hodinách (novela zákona č.  482/1991 Sb.)</w:t>
      </w:r>
    </w:p>
    <w:p w:rsidR="00B25FB0" w:rsidRPr="004A5D3C" w:rsidRDefault="00B25FB0" w:rsidP="00B25FB0">
      <w:pPr>
        <w:numPr>
          <w:ilvl w:val="0"/>
          <w:numId w:val="13"/>
        </w:numPr>
        <w:suppressAutoHyphens/>
        <w:spacing w:after="0" w:line="360" w:lineRule="auto"/>
        <w:rPr>
          <w:rFonts w:cstheme="minorHAnsi"/>
        </w:rPr>
      </w:pPr>
      <w:r w:rsidRPr="004A5D3C">
        <w:rPr>
          <w:rFonts w:cstheme="minorHAnsi"/>
        </w:rPr>
        <w:t>Zákon č. 359/1999 Sb. o sociálně-právní ochraně dětí (více o ohlašovací povinnosti školy)</w:t>
      </w:r>
    </w:p>
    <w:p w:rsidR="00B25FB0" w:rsidRPr="004A5D3C" w:rsidRDefault="00B25FB0" w:rsidP="00B25FB0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Zákon č. 218/2003 Sb. o odpovědnosti mládeže za protiprávní činy a o soudnictví ve věcech mládeže</w:t>
      </w:r>
    </w:p>
    <w:p w:rsidR="00B25FB0" w:rsidRDefault="00B25FB0" w:rsidP="00B25FB0">
      <w:pPr>
        <w:spacing w:after="0" w:line="360" w:lineRule="auto"/>
        <w:ind w:left="720"/>
        <w:jc w:val="both"/>
        <w:rPr>
          <w:rFonts w:cstheme="minorHAnsi"/>
        </w:rPr>
      </w:pPr>
    </w:p>
    <w:p w:rsidR="00B25FB0" w:rsidRPr="004A5D3C" w:rsidRDefault="00B25FB0" w:rsidP="00B25FB0">
      <w:pPr>
        <w:spacing w:after="0" w:line="360" w:lineRule="auto"/>
        <w:rPr>
          <w:rFonts w:cstheme="minorHAnsi"/>
          <w:caps/>
        </w:rPr>
      </w:pPr>
      <w:r w:rsidRPr="004A5D3C">
        <w:rPr>
          <w:rFonts w:cstheme="minorHAnsi"/>
          <w:caps/>
        </w:rPr>
        <w:t>VYHLÁŠKY</w:t>
      </w:r>
    </w:p>
    <w:p w:rsidR="00B25FB0" w:rsidRDefault="00B25FB0" w:rsidP="00B25FB0">
      <w:pPr>
        <w:pStyle w:val="Nadpis1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5E7915">
        <w:rPr>
          <w:rStyle w:val="h1a"/>
          <w:rFonts w:asciiTheme="minorHAnsi" w:hAnsiTheme="minorHAnsi" w:cstheme="minorHAnsi"/>
          <w:b w:val="0"/>
          <w:color w:val="auto"/>
          <w:sz w:val="22"/>
          <w:szCs w:val="22"/>
        </w:rPr>
        <w:t>Vyhláška č. 197/2016 Sb.</w:t>
      </w:r>
      <w:r w:rsidRPr="005E791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 kterou se mění Vyhláška č. 72/2005 Sb., o poskytování poradenských služeb ve školách a školských poradenských zařízeních</w:t>
      </w:r>
    </w:p>
    <w:p w:rsidR="00B25FB0" w:rsidRPr="005E7915" w:rsidRDefault="005E1DEC" w:rsidP="005E1DEC">
      <w:pPr>
        <w:pStyle w:val="Nadpis1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V</w:t>
      </w:r>
      <w:r w:rsidRPr="005E1DEC">
        <w:rPr>
          <w:rFonts w:asciiTheme="minorHAnsi" w:hAnsiTheme="minorHAnsi" w:cstheme="minorHAnsi"/>
          <w:b w:val="0"/>
          <w:color w:val="auto"/>
          <w:sz w:val="22"/>
          <w:szCs w:val="22"/>
        </w:rPr>
        <w:t>yhláška č. 248/2019 Sb., kterou se mění vyhláška č. 27/2016 Sb., o vzdělávání žáků se speciálními vzdělávacími potřebami a žáků nadanýc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h, ve znění pozdějších předpisů</w:t>
      </w:r>
      <w:r w:rsidR="00B25FB0" w:rsidRPr="005E7915">
        <w:rPr>
          <w:rStyle w:val="h1a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 xml:space="preserve">Vyhláška č. 412/2006 Sb., kterou se mění vyhláška č. 317/2005 Sb., o dalším vzdělávání pedagogických pracovníků, akreditačních komisí a kariérním systému pedagogických pracovníků </w:t>
      </w:r>
    </w:p>
    <w:p w:rsidR="00B25FB0" w:rsidRDefault="00B25FB0" w:rsidP="00B25FB0">
      <w:pPr>
        <w:spacing w:after="0" w:line="360" w:lineRule="auto"/>
        <w:jc w:val="both"/>
        <w:rPr>
          <w:rFonts w:cstheme="minorHAnsi"/>
        </w:rPr>
      </w:pPr>
    </w:p>
    <w:p w:rsidR="00B25FB0" w:rsidRPr="004A5D3C" w:rsidRDefault="00B25FB0" w:rsidP="00B25FB0">
      <w:p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METODICKÉ POKYNY A DOPORUČENÍ</w:t>
      </w:r>
    </w:p>
    <w:p w:rsidR="00B25FB0" w:rsidRPr="004A5D3C" w:rsidRDefault="00B25FB0" w:rsidP="00B25FB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Metodický pokyn ministryně školství, mládeže a tělovýchovy  k prevenci a řešení šikany ve školách a školských zařízeních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MŠMT-21149/2016)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Metodické doporučení k prevenci rizikového chování dětí, žáků a studentů ve školách a ve školských zařízeních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MŠMT 21291/2010-28) + přílohy pro jednotlivé typy rizikového chování: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 xml:space="preserve">1. návykové látky                                                       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2. rizikové chování v dopravě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3. poruchy příjmu potravy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4. alkohol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5. syndrom CAN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6. školní šikanování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 xml:space="preserve">7. </w:t>
      </w:r>
      <w:proofErr w:type="spellStart"/>
      <w:r w:rsidRPr="004A5D3C">
        <w:rPr>
          <w:rFonts w:cstheme="minorHAnsi"/>
        </w:rPr>
        <w:t>kyberšikana</w:t>
      </w:r>
      <w:proofErr w:type="spellEnd"/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8. homofonie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9. extremismus, rasismus, xenofobie, antisemitismus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10. vandalismus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11. záškoláctví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lastRenderedPageBreak/>
        <w:t>12. krádeže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13. tabák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14. krizové situace spojené s násilím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 xml:space="preserve">15. </w:t>
      </w:r>
      <w:proofErr w:type="spellStart"/>
      <w:r w:rsidRPr="004A5D3C">
        <w:rPr>
          <w:rFonts w:cstheme="minorHAnsi"/>
        </w:rPr>
        <w:t>netolismus</w:t>
      </w:r>
      <w:proofErr w:type="spellEnd"/>
      <w:r w:rsidRPr="004A5D3C">
        <w:rPr>
          <w:rFonts w:cstheme="minorHAnsi"/>
        </w:rPr>
        <w:t xml:space="preserve"> 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16. sebepoškozování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17. nová náboženská hnutí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18. rizikové sexuální chování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>19. příslušnost k subkulturám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 xml:space="preserve">20. domácí násilí 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 w:rsidRPr="004A5D3C">
        <w:rPr>
          <w:rFonts w:cstheme="minorHAnsi"/>
        </w:rPr>
        <w:t xml:space="preserve">21. hazardní hraní </w:t>
      </w:r>
    </w:p>
    <w:p w:rsidR="00B25FB0" w:rsidRPr="004A5D3C" w:rsidRDefault="00B25FB0" w:rsidP="00B25FB0">
      <w:pPr>
        <w:spacing w:after="0"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22. d</w:t>
      </w:r>
      <w:r w:rsidRPr="004A5D3C">
        <w:rPr>
          <w:rFonts w:cstheme="minorHAnsi"/>
        </w:rPr>
        <w:t>održování pravidel prevence vzniku problémových sit</w:t>
      </w:r>
      <w:r>
        <w:rPr>
          <w:rFonts w:cstheme="minorHAnsi"/>
        </w:rPr>
        <w:t>uací týkajících se žáků s PAS</w:t>
      </w:r>
    </w:p>
    <w:p w:rsidR="00B25FB0" w:rsidRPr="004A5D3C" w:rsidRDefault="00B25FB0" w:rsidP="00B25FB0">
      <w:pPr>
        <w:spacing w:after="0" w:line="360" w:lineRule="auto"/>
        <w:jc w:val="both"/>
        <w:rPr>
          <w:rFonts w:cstheme="minorHAnsi"/>
        </w:rPr>
      </w:pPr>
    </w:p>
    <w:p w:rsidR="00B25FB0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Metodický pokyn Ministerstva školství, mládeže a tělovýchovy k výchově proti projevům rasismu, xenofobie a intolerance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14423/99-22)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  <w:bCs/>
        </w:rPr>
        <w:t>Metodické doporučení pro práci s Individuálním výchovným programem v rámci řešení rizikového chování žáků (</w:t>
      </w:r>
      <w:r w:rsidRPr="004A5D3C">
        <w:rPr>
          <w:rFonts w:cstheme="minorHAnsi"/>
        </w:rPr>
        <w:t>č. j. MSMT-43301/2013)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Metodický pokyn k jednotnému postupu při uvolňování a omlouvání žáků z vyučování, prevenci a postihu záškoláctví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10194/2002 –14)</w:t>
      </w:r>
    </w:p>
    <w:p w:rsidR="00B25FB0" w:rsidRPr="004A5D3C" w:rsidRDefault="00B25FB0" w:rsidP="00B25FB0">
      <w:pPr>
        <w:spacing w:after="0" w:line="360" w:lineRule="auto"/>
        <w:ind w:left="660"/>
        <w:jc w:val="both"/>
        <w:rPr>
          <w:rFonts w:cstheme="minorHAnsi"/>
          <w:i/>
        </w:rPr>
      </w:pPr>
      <w:r w:rsidRPr="004A5D3C">
        <w:rPr>
          <w:rStyle w:val="Hypertextovodkaz"/>
          <w:rFonts w:cstheme="minorHAnsi"/>
        </w:rPr>
        <w:t>související normy</w:t>
      </w:r>
      <w:r w:rsidRPr="004A5D3C">
        <w:rPr>
          <w:rFonts w:cstheme="minorHAnsi"/>
          <w:u w:val="single"/>
        </w:rPr>
        <w:t>:</w:t>
      </w:r>
      <w:r w:rsidRPr="004A5D3C">
        <w:rPr>
          <w:rFonts w:cstheme="minorHAnsi"/>
        </w:rPr>
        <w:t xml:space="preserve"> </w:t>
      </w:r>
      <w:r w:rsidRPr="004A5D3C">
        <w:rPr>
          <w:rFonts w:cstheme="minorHAnsi"/>
          <w:i/>
        </w:rPr>
        <w:t>Zákon o sociální potřebnosti č. 422/2003 Sb. (novela zákona č.  482/1991 Sb.) – ohlašovací povinnost školy při neomluvených hodinách; Zákon o sociálně-právní ochraně dětí č. 359/1999 Sb. (změny - platné znění od 1. 1. 2015 – více o ohlašovací povinnosti školy)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lastRenderedPageBreak/>
        <w:t>Spolupráce předškolních zařízení, škol a školských zařízení s Policií ČR při prevenci a při vyšetřování kriminality dětí a mládeže a kriminality na dětech a mládeži páchané,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25884/2003-24)</w:t>
      </w:r>
      <w:r w:rsidRPr="004A5D3C">
        <w:rPr>
          <w:rFonts w:cstheme="minorHAnsi"/>
          <w:i/>
        </w:rPr>
        <w:t xml:space="preserve">     </w:t>
      </w:r>
    </w:p>
    <w:p w:rsidR="00B25FB0" w:rsidRPr="004A5D3C" w:rsidRDefault="00B25FB0" w:rsidP="00B25FB0">
      <w:pPr>
        <w:spacing w:after="0" w:line="360" w:lineRule="auto"/>
        <w:ind w:left="708" w:firstLine="12"/>
        <w:jc w:val="both"/>
        <w:rPr>
          <w:rFonts w:cstheme="minorHAnsi"/>
          <w:i/>
        </w:rPr>
      </w:pPr>
      <w:r w:rsidRPr="004A5D3C">
        <w:rPr>
          <w:rStyle w:val="Hypertextovodkaz"/>
          <w:rFonts w:cstheme="minorHAnsi"/>
        </w:rPr>
        <w:t>související norma</w:t>
      </w:r>
      <w:r w:rsidRPr="004A5D3C">
        <w:rPr>
          <w:rFonts w:cstheme="minorHAnsi"/>
          <w:i/>
        </w:rPr>
        <w:t>: Zákon o odpovědnosti mládeže za protiprávní činy a o soudnictví ve věcech mládeže č. 218/2003 Sb. platné znění od 1. 6. 2015</w:t>
      </w:r>
    </w:p>
    <w:p w:rsidR="00B25FB0" w:rsidRPr="004A5D3C" w:rsidRDefault="00B25FB0" w:rsidP="00B25FB0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4A5D3C">
        <w:rPr>
          <w:rFonts w:cstheme="minorHAnsi"/>
        </w:rPr>
        <w:t>Metodický pokyn k zajištění bezpečnosti a ochrany zdraví dětí, žáků a studentů ve školách a školských zařízeních zřizovaných MŠMT (</w:t>
      </w:r>
      <w:proofErr w:type="gramStart"/>
      <w:r w:rsidRPr="004A5D3C">
        <w:rPr>
          <w:rFonts w:cstheme="minorHAnsi"/>
        </w:rPr>
        <w:t>č.j.</w:t>
      </w:r>
      <w:proofErr w:type="gramEnd"/>
      <w:r w:rsidRPr="004A5D3C">
        <w:rPr>
          <w:rFonts w:cstheme="minorHAnsi"/>
        </w:rPr>
        <w:t>: 37 014/2005-25)</w:t>
      </w:r>
    </w:p>
    <w:p w:rsidR="00B25FB0" w:rsidRPr="004A5D3C" w:rsidRDefault="00B25FB0" w:rsidP="00B25FB0">
      <w:pPr>
        <w:pStyle w:val="Prosttext"/>
        <w:spacing w:line="360" w:lineRule="auto"/>
        <w:rPr>
          <w:rFonts w:asciiTheme="minorHAnsi" w:hAnsiTheme="minorHAnsi" w:cstheme="minorHAnsi"/>
          <w:szCs w:val="22"/>
        </w:rPr>
      </w:pPr>
    </w:p>
    <w:p w:rsidR="00B25FB0" w:rsidRDefault="00B25FB0" w:rsidP="00B25FB0">
      <w:pPr>
        <w:spacing w:after="0" w:line="360" w:lineRule="auto"/>
        <w:rPr>
          <w:rFonts w:cstheme="minorHAnsi"/>
        </w:rPr>
      </w:pPr>
    </w:p>
    <w:p w:rsidR="00B25FB0" w:rsidRPr="004A5D3C" w:rsidRDefault="00B25FB0" w:rsidP="00B25FB0">
      <w:pPr>
        <w:spacing w:after="0" w:line="360" w:lineRule="auto"/>
        <w:rPr>
          <w:rFonts w:cstheme="minorHAnsi"/>
        </w:rPr>
      </w:pPr>
    </w:p>
    <w:p w:rsidR="00B25FB0" w:rsidRDefault="00B25FB0" w:rsidP="00156570"/>
    <w:p w:rsidR="00156570" w:rsidRPr="00156570" w:rsidRDefault="00156570" w:rsidP="00AC6D79"/>
    <w:sectPr w:rsidR="00156570" w:rsidRPr="00156570" w:rsidSect="007A6E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76" w:rsidRDefault="00973E76" w:rsidP="0070416F">
      <w:pPr>
        <w:spacing w:after="0" w:line="240" w:lineRule="auto"/>
      </w:pPr>
      <w:r>
        <w:separator/>
      </w:r>
    </w:p>
  </w:endnote>
  <w:endnote w:type="continuationSeparator" w:id="0">
    <w:p w:rsidR="00973E76" w:rsidRDefault="00973E76" w:rsidP="0070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76" w:rsidRDefault="00973E76" w:rsidP="0070416F">
      <w:pPr>
        <w:spacing w:after="0" w:line="240" w:lineRule="auto"/>
      </w:pPr>
      <w:r>
        <w:separator/>
      </w:r>
    </w:p>
  </w:footnote>
  <w:footnote w:type="continuationSeparator" w:id="0">
    <w:p w:rsidR="00973E76" w:rsidRDefault="00973E76" w:rsidP="0070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16F" w:rsidRDefault="007041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-335280</wp:posOffset>
          </wp:positionV>
          <wp:extent cx="6572250" cy="857250"/>
          <wp:effectExtent l="19050" t="0" r="0" b="0"/>
          <wp:wrapNone/>
          <wp:docPr id="1" name="obrázek 1" descr="hlavička šumperk nov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šumperk nová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837"/>
    <w:multiLevelType w:val="hybridMultilevel"/>
    <w:tmpl w:val="0020212E"/>
    <w:lvl w:ilvl="0" w:tplc="F8068384">
      <w:start w:val="1"/>
      <w:numFmt w:val="upperRoman"/>
      <w:lvlText w:val="%1.)"/>
      <w:lvlJc w:val="left"/>
      <w:pPr>
        <w:ind w:left="1440" w:hanging="10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A75DC"/>
    <w:multiLevelType w:val="hybridMultilevel"/>
    <w:tmpl w:val="76680322"/>
    <w:lvl w:ilvl="0" w:tplc="872646DA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99203DC"/>
    <w:multiLevelType w:val="hybridMultilevel"/>
    <w:tmpl w:val="8A66E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407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320F"/>
    <w:multiLevelType w:val="hybridMultilevel"/>
    <w:tmpl w:val="50C61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6EDE"/>
    <w:multiLevelType w:val="hybridMultilevel"/>
    <w:tmpl w:val="7DE05E10"/>
    <w:lvl w:ilvl="0" w:tplc="EF38EB32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472773C9"/>
    <w:multiLevelType w:val="hybridMultilevel"/>
    <w:tmpl w:val="856AA918"/>
    <w:lvl w:ilvl="0" w:tplc="ACAE21D6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B2C1C0B"/>
    <w:multiLevelType w:val="hybridMultilevel"/>
    <w:tmpl w:val="14708FC2"/>
    <w:lvl w:ilvl="0" w:tplc="9AAC6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7FDC"/>
    <w:multiLevelType w:val="hybridMultilevel"/>
    <w:tmpl w:val="B96E4AC2"/>
    <w:lvl w:ilvl="0" w:tplc="4412B8D0">
      <w:start w:val="1"/>
      <w:numFmt w:val="upperLetter"/>
      <w:lvlText w:val="%1)"/>
      <w:lvlJc w:val="left"/>
      <w:pPr>
        <w:ind w:left="175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  <w:rPr>
        <w:rFonts w:cs="Times New Roman"/>
      </w:rPr>
    </w:lvl>
  </w:abstractNum>
  <w:abstractNum w:abstractNumId="8" w15:restartNumberingAfterBreak="0">
    <w:nsid w:val="627435AF"/>
    <w:multiLevelType w:val="multilevel"/>
    <w:tmpl w:val="4FDAB1A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 w15:restartNumberingAfterBreak="0">
    <w:nsid w:val="665E01A6"/>
    <w:multiLevelType w:val="hybridMultilevel"/>
    <w:tmpl w:val="95100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8429F"/>
    <w:multiLevelType w:val="hybridMultilevel"/>
    <w:tmpl w:val="5CFE156E"/>
    <w:lvl w:ilvl="0" w:tplc="8C2ACD3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75D95440"/>
    <w:multiLevelType w:val="hybridMultilevel"/>
    <w:tmpl w:val="9700429A"/>
    <w:lvl w:ilvl="0" w:tplc="A110583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9132E00"/>
    <w:multiLevelType w:val="hybridMultilevel"/>
    <w:tmpl w:val="03FC47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46678"/>
    <w:multiLevelType w:val="hybridMultilevel"/>
    <w:tmpl w:val="9986272A"/>
    <w:lvl w:ilvl="0" w:tplc="89BC6538">
      <w:start w:val="3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6F"/>
    <w:rsid w:val="00007AC5"/>
    <w:rsid w:val="00032084"/>
    <w:rsid w:val="00065839"/>
    <w:rsid w:val="00156570"/>
    <w:rsid w:val="0017359B"/>
    <w:rsid w:val="0019130A"/>
    <w:rsid w:val="001D1D26"/>
    <w:rsid w:val="001D4DEE"/>
    <w:rsid w:val="0023385A"/>
    <w:rsid w:val="00295A78"/>
    <w:rsid w:val="00396DB9"/>
    <w:rsid w:val="004428CD"/>
    <w:rsid w:val="00470F18"/>
    <w:rsid w:val="005739E4"/>
    <w:rsid w:val="00590602"/>
    <w:rsid w:val="005B0FA4"/>
    <w:rsid w:val="005C4AEE"/>
    <w:rsid w:val="005E1DEC"/>
    <w:rsid w:val="00651ED3"/>
    <w:rsid w:val="006A05BE"/>
    <w:rsid w:val="006E5AA3"/>
    <w:rsid w:val="0070416F"/>
    <w:rsid w:val="00736A6B"/>
    <w:rsid w:val="00763980"/>
    <w:rsid w:val="00771D7B"/>
    <w:rsid w:val="007A695D"/>
    <w:rsid w:val="007A6EB0"/>
    <w:rsid w:val="007E3A65"/>
    <w:rsid w:val="00847E20"/>
    <w:rsid w:val="008767A1"/>
    <w:rsid w:val="008A10A3"/>
    <w:rsid w:val="008D23C7"/>
    <w:rsid w:val="00920B15"/>
    <w:rsid w:val="00954FBF"/>
    <w:rsid w:val="00973E76"/>
    <w:rsid w:val="009B4B22"/>
    <w:rsid w:val="00AA4F0E"/>
    <w:rsid w:val="00AC6D79"/>
    <w:rsid w:val="00B25FB0"/>
    <w:rsid w:val="00BE5882"/>
    <w:rsid w:val="00BF6EF9"/>
    <w:rsid w:val="00CE406B"/>
    <w:rsid w:val="00D72EB8"/>
    <w:rsid w:val="00D85A45"/>
    <w:rsid w:val="00DF0A6E"/>
    <w:rsid w:val="00E14421"/>
    <w:rsid w:val="00E85087"/>
    <w:rsid w:val="00E9694E"/>
    <w:rsid w:val="00FE4C77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1352E0-9816-4F3B-B656-81CF5DE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16F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51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51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416F"/>
  </w:style>
  <w:style w:type="paragraph" w:styleId="Zpat">
    <w:name w:val="footer"/>
    <w:basedOn w:val="Normln"/>
    <w:link w:val="ZpatChar"/>
    <w:uiPriority w:val="99"/>
    <w:semiHidden/>
    <w:unhideWhenUsed/>
    <w:rsid w:val="0070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416F"/>
  </w:style>
  <w:style w:type="character" w:customStyle="1" w:styleId="Nadpis2Char">
    <w:name w:val="Nadpis 2 Char"/>
    <w:basedOn w:val="Standardnpsmoodstavce"/>
    <w:link w:val="Nadpis2"/>
    <w:uiPriority w:val="9"/>
    <w:rsid w:val="00651E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etadate">
    <w:name w:val="meta_date"/>
    <w:basedOn w:val="Standardnpsmoodstavce"/>
    <w:rsid w:val="00651ED3"/>
  </w:style>
  <w:style w:type="character" w:customStyle="1" w:styleId="metacategories">
    <w:name w:val="meta_categories"/>
    <w:basedOn w:val="Standardnpsmoodstavce"/>
    <w:rsid w:val="00651ED3"/>
  </w:style>
  <w:style w:type="character" w:styleId="Hypertextovodkaz">
    <w:name w:val="Hyperlink"/>
    <w:basedOn w:val="Standardnpsmoodstavce"/>
    <w:unhideWhenUsed/>
    <w:rsid w:val="00651ED3"/>
    <w:rPr>
      <w:color w:val="0000FF"/>
      <w:u w:val="single"/>
    </w:rPr>
  </w:style>
  <w:style w:type="paragraph" w:customStyle="1" w:styleId="selectionshareable">
    <w:name w:val="selectionshareable"/>
    <w:basedOn w:val="Normln"/>
    <w:rsid w:val="0065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1ED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51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3385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85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85A"/>
    <w:rPr>
      <w:rFonts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385A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25FB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25FB0"/>
    <w:rPr>
      <w:rFonts w:ascii="Calibri" w:hAnsi="Calibri"/>
      <w:szCs w:val="21"/>
    </w:rPr>
  </w:style>
  <w:style w:type="character" w:customStyle="1" w:styleId="h1a">
    <w:name w:val="h1a"/>
    <w:rsid w:val="00B25FB0"/>
  </w:style>
  <w:style w:type="character" w:customStyle="1" w:styleId="Nadpis4Char">
    <w:name w:val="Nadpis 4 Char"/>
    <w:basedOn w:val="Standardnpsmoodstavce"/>
    <w:link w:val="Nadpis4"/>
    <w:uiPriority w:val="9"/>
    <w:semiHidden/>
    <w:rsid w:val="005E1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2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gov.cz/wps/portal/_s.155/701/.cmd/ad/.c/313/.ce/10821/.p/8411/_s.155/701?PC_8411_name=%C5%A1kolsk%C3%BD%20z%C3%A1kon&amp;PC_8411_l=561/2004&amp;PC_8411_ps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Motlová</cp:lastModifiedBy>
  <cp:revision>2</cp:revision>
  <dcterms:created xsi:type="dcterms:W3CDTF">2023-11-03T08:41:00Z</dcterms:created>
  <dcterms:modified xsi:type="dcterms:W3CDTF">2023-11-03T08:41:00Z</dcterms:modified>
</cp:coreProperties>
</file>